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ahoma" w:hAnsi="Tahoma" w:cs="Tahoma"/>
          <w:b/>
          <w:sz w:val="28"/>
          <w:szCs w:val="28"/>
        </w:rPr>
      </w:pPr>
      <w:r>
        <w:rPr>
          <w:rFonts w:ascii="Tahoma" w:hAnsi="Tahoma" w:cs="Tahoma"/>
          <w:noProof/>
          <w:szCs w:val="22"/>
        </w:rPr>
        <w:drawing>
          <wp:inline distT="0" distB="0" distL="0" distR="0">
            <wp:extent cx="5800725" cy="942975"/>
            <wp:effectExtent l="0" t="0" r="0" b="0"/>
            <wp:docPr id="1" name="Picture 1"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942975"/>
                    </a:xfrm>
                    <a:prstGeom prst="rect">
                      <a:avLst/>
                    </a:prstGeom>
                    <a:noFill/>
                    <a:ln>
                      <a:noFill/>
                    </a:ln>
                  </pic:spPr>
                </pic:pic>
              </a:graphicData>
            </a:graphic>
          </wp:inline>
        </w:drawing>
      </w:r>
    </w:p>
    <w:p>
      <w:pPr>
        <w:jc w:val="center"/>
        <w:rPr>
          <w:rFonts w:ascii="Tahoma" w:hAnsi="Tahoma" w:cs="Tahoma"/>
          <w:b/>
          <w:sz w:val="28"/>
          <w:szCs w:val="28"/>
        </w:rPr>
      </w:pPr>
    </w:p>
    <w:p>
      <w:pPr>
        <w:jc w:val="center"/>
        <w:rPr>
          <w:rFonts w:ascii="Tahoma" w:hAnsi="Tahoma" w:cs="Tahoma"/>
          <w:b/>
          <w:bCs/>
          <w:sz w:val="36"/>
          <w:szCs w:val="36"/>
        </w:rPr>
      </w:pPr>
    </w:p>
    <w:p>
      <w:pPr>
        <w:jc w:val="center"/>
        <w:rPr>
          <w:rFonts w:ascii="Tahoma" w:hAnsi="Tahoma" w:cs="Tahoma"/>
          <w:b/>
          <w:sz w:val="36"/>
          <w:szCs w:val="36"/>
        </w:rPr>
      </w:pPr>
    </w:p>
    <w:p>
      <w:pPr>
        <w:jc w:val="center"/>
        <w:rPr>
          <w:rFonts w:ascii="Tahoma" w:hAnsi="Tahoma" w:cs="Tahoma"/>
          <w:b/>
          <w:bCs/>
          <w:sz w:val="36"/>
          <w:szCs w:val="36"/>
        </w:rPr>
      </w:pPr>
      <w:r>
        <w:rPr>
          <w:rFonts w:ascii="Tahoma" w:hAnsi="Tahoma" w:cs="Tahoma"/>
          <w:b/>
          <w:sz w:val="36"/>
          <w:szCs w:val="36"/>
        </w:rPr>
        <w:t>CHILDREN WITH HEALTH NEEDS WHO CANNOT ATTEND SCHOOL POLICY</w:t>
      </w:r>
    </w:p>
    <w:p>
      <w:pPr>
        <w:jc w:val="center"/>
        <w:rPr>
          <w:rFonts w:ascii="Tahoma" w:hAnsi="Tahoma" w:cs="Tahoma"/>
          <w:b/>
          <w:bCs/>
        </w:rPr>
      </w:pPr>
    </w:p>
    <w:p>
      <w:pPr>
        <w:jc w:val="center"/>
        <w:rPr>
          <w:rFonts w:ascii="Tahoma" w:hAnsi="Tahoma" w:cs="Tahoma"/>
          <w:b/>
          <w:bCs/>
        </w:rPr>
      </w:pPr>
    </w:p>
    <w:p>
      <w:pPr>
        <w:jc w:val="center"/>
        <w:rPr>
          <w:rFonts w:ascii="Tahoma" w:hAnsi="Tahoma" w:cs="Tahoma"/>
          <w:b/>
          <w:bCs/>
        </w:rPr>
      </w:pPr>
    </w:p>
    <w:p>
      <w:pPr>
        <w:jc w:val="center"/>
        <w:rPr>
          <w:rFonts w:ascii="Tahoma" w:hAnsi="Tahoma" w:cs="Tahoma"/>
          <w:b/>
          <w:bCs/>
        </w:rPr>
      </w:pPr>
      <w:smartTag w:uri="urn:schemas-microsoft-com:office:smarttags" w:element="place">
        <w:r>
          <w:rPr>
            <w:rFonts w:ascii="Tahoma" w:hAnsi="Tahoma" w:cs="Tahoma"/>
            <w:b/>
            <w:bCs/>
          </w:rPr>
          <w:t>MISSION</w:t>
        </w:r>
      </w:smartTag>
      <w:r>
        <w:rPr>
          <w:rFonts w:ascii="Tahoma" w:hAnsi="Tahoma" w:cs="Tahoma"/>
          <w:b/>
          <w:bCs/>
        </w:rPr>
        <w:t xml:space="preserve"> STATEMENT</w:t>
      </w:r>
    </w:p>
    <w:p>
      <w:pPr>
        <w:tabs>
          <w:tab w:val="num" w:pos="720"/>
        </w:tabs>
        <w:jc w:val="both"/>
        <w:rPr>
          <w:rFonts w:ascii="Tahoma" w:hAnsi="Tahoma" w:cs="Tahoma"/>
          <w:b/>
          <w:bCs/>
        </w:rPr>
      </w:pPr>
    </w:p>
    <w:p>
      <w:pPr>
        <w:tabs>
          <w:tab w:val="num" w:pos="720"/>
        </w:tabs>
        <w:jc w:val="both"/>
        <w:rPr>
          <w:rFonts w:ascii="Tahoma" w:hAnsi="Tahoma" w:cs="Tahoma"/>
          <w:b/>
          <w:bCs/>
        </w:rPr>
      </w:pPr>
    </w:p>
    <w:p>
      <w:pPr>
        <w:tabs>
          <w:tab w:val="num" w:pos="540"/>
        </w:tabs>
        <w:jc w:val="both"/>
        <w:rPr>
          <w:rFonts w:ascii="Tahoma" w:hAnsi="Tahoma" w:cs="Tahoma"/>
        </w:rPr>
      </w:pPr>
      <w:r>
        <w:rPr>
          <w:rFonts w:ascii="Tahoma" w:hAnsi="Tahoma" w:cs="Tahoma"/>
        </w:rPr>
        <w:t>Christ is our teacher.</w:t>
      </w:r>
    </w:p>
    <w:p>
      <w:pPr>
        <w:tabs>
          <w:tab w:val="num" w:pos="540"/>
        </w:tabs>
        <w:jc w:val="both"/>
        <w:rPr>
          <w:rFonts w:ascii="Tahoma" w:hAnsi="Tahoma" w:cs="Tahoma"/>
        </w:rPr>
      </w:pPr>
    </w:p>
    <w:p>
      <w:pPr>
        <w:tabs>
          <w:tab w:val="num" w:pos="540"/>
        </w:tabs>
        <w:jc w:val="both"/>
        <w:rPr>
          <w:rFonts w:ascii="Tahoma" w:hAnsi="Tahoma" w:cs="Tahoma"/>
        </w:rPr>
      </w:pPr>
      <w:r>
        <w:rPr>
          <w:rFonts w:ascii="Tahoma" w:hAnsi="Tahoma" w:cs="Tahoma"/>
        </w:rPr>
        <w:t>At St Bernard’s we believe that all persons are created by God, unique and equal.  We strive to create a caring Christian community in which we provide education based on Gospel values where all people reach their full potential.  We aim to develop positive relationships with every individual and family, the parishes and the wider community.</w:t>
      </w:r>
    </w:p>
    <w:p>
      <w:pPr>
        <w:tabs>
          <w:tab w:val="num" w:pos="540"/>
        </w:tabs>
        <w:jc w:val="both"/>
        <w:rPr>
          <w:rFonts w:ascii="Tahoma" w:hAnsi="Tahoma" w:cs="Tahoma"/>
        </w:rPr>
      </w:pPr>
    </w:p>
    <w:p>
      <w:pPr>
        <w:keepNext/>
        <w:jc w:val="center"/>
        <w:outlineLvl w:val="0"/>
        <w:rPr>
          <w:rFonts w:ascii="Tahoma" w:hAnsi="Tahoma" w:cs="Tahoma"/>
          <w:b/>
        </w:rPr>
      </w:pPr>
      <w:r>
        <w:rPr>
          <w:rFonts w:ascii="Tahoma" w:hAnsi="Tahoma" w:cs="Tahoma"/>
          <w:b/>
        </w:rPr>
        <w:t>“I have come that they may have life and have it to the full”</w:t>
      </w:r>
    </w:p>
    <w:p>
      <w:pPr>
        <w:keepNext/>
        <w:jc w:val="center"/>
        <w:outlineLvl w:val="0"/>
        <w:rPr>
          <w:rFonts w:ascii="Tahoma" w:hAnsi="Tahoma" w:cs="Tahoma"/>
          <w:b/>
        </w:rPr>
      </w:pPr>
    </w:p>
    <w:p>
      <w:pPr>
        <w:keepNext/>
        <w:jc w:val="center"/>
        <w:outlineLvl w:val="0"/>
        <w:rPr>
          <w:rFonts w:ascii="Tahoma" w:hAnsi="Tahoma" w:cs="Tahoma"/>
          <w:b/>
        </w:rPr>
      </w:pPr>
      <w:r>
        <w:rPr>
          <w:rFonts w:ascii="Tahoma" w:hAnsi="Tahoma" w:cs="Tahoma"/>
          <w:b/>
        </w:rPr>
        <w:t>John 10:10</w:t>
      </w:r>
    </w:p>
    <w:p>
      <w:pPr>
        <w:rPr>
          <w:rFonts w:ascii="Tahoma" w:hAnsi="Tahoma" w:cs="Tahoma"/>
        </w:rPr>
      </w:pPr>
    </w:p>
    <w:p>
      <w:pPr>
        <w:rPr>
          <w:rFonts w:ascii="Tahoma" w:hAnsi="Tahoma" w:cs="Tahoma"/>
        </w:rPr>
      </w:pPr>
    </w:p>
    <w:p>
      <w:pPr>
        <w:rPr>
          <w:rFonts w:ascii="Tahoma" w:hAnsi="Tahoma" w:cs="Tahoma"/>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rPr>
      </w:pPr>
    </w:p>
    <w:p>
      <w:pPr>
        <w:jc w:val="both"/>
        <w:rPr>
          <w:rFonts w:ascii="Tahoma" w:hAnsi="Tahoma" w:cs="Tahoma"/>
          <w:b/>
          <w:color w:val="000000"/>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7626"/>
      </w:tblGrid>
      <w:tr>
        <w:tc>
          <w:tcPr>
            <w:tcW w:w="1872" w:type="dxa"/>
          </w:tcPr>
          <w:p>
            <w:pPr>
              <w:jc w:val="both"/>
              <w:rPr>
                <w:rFonts w:ascii="Tahoma" w:hAnsi="Tahoma" w:cs="Tahoma"/>
                <w:b/>
                <w:sz w:val="24"/>
              </w:rPr>
            </w:pPr>
            <w:r>
              <w:rPr>
                <w:rFonts w:ascii="Tahoma" w:hAnsi="Tahoma" w:cs="Tahoma"/>
                <w:b/>
                <w:sz w:val="24"/>
              </w:rPr>
              <w:t xml:space="preserve">Reviewed by:    </w:t>
            </w:r>
          </w:p>
        </w:tc>
        <w:tc>
          <w:tcPr>
            <w:tcW w:w="7626" w:type="dxa"/>
          </w:tcPr>
          <w:p>
            <w:pPr>
              <w:jc w:val="both"/>
              <w:rPr>
                <w:rFonts w:ascii="Tahoma" w:hAnsi="Tahoma" w:cs="Tahoma"/>
                <w:sz w:val="24"/>
              </w:rPr>
            </w:pPr>
            <w:r>
              <w:rPr>
                <w:rFonts w:ascii="Tahoma" w:hAnsi="Tahoma" w:cs="Tahoma"/>
                <w:sz w:val="24"/>
              </w:rPr>
              <w:t xml:space="preserve">F </w:t>
            </w:r>
            <w:proofErr w:type="spellStart"/>
            <w:r>
              <w:rPr>
                <w:rFonts w:ascii="Tahoma" w:hAnsi="Tahoma" w:cs="Tahoma"/>
                <w:sz w:val="24"/>
              </w:rPr>
              <w:t>Whayman</w:t>
            </w:r>
            <w:proofErr w:type="spellEnd"/>
            <w:r>
              <w:rPr>
                <w:rFonts w:ascii="Tahoma" w:hAnsi="Tahoma" w:cs="Tahoma"/>
                <w:sz w:val="24"/>
              </w:rPr>
              <w:t>, Vice Principal, May 2022</w:t>
            </w:r>
          </w:p>
        </w:tc>
      </w:tr>
      <w:tr>
        <w:tc>
          <w:tcPr>
            <w:tcW w:w="1872" w:type="dxa"/>
          </w:tcPr>
          <w:p>
            <w:pPr>
              <w:jc w:val="both"/>
              <w:rPr>
                <w:rFonts w:ascii="Tahoma" w:hAnsi="Tahoma" w:cs="Tahoma"/>
                <w:b/>
                <w:sz w:val="24"/>
              </w:rPr>
            </w:pPr>
            <w:r>
              <w:rPr>
                <w:rFonts w:ascii="Tahoma" w:hAnsi="Tahoma" w:cs="Tahoma"/>
                <w:b/>
                <w:sz w:val="24"/>
              </w:rPr>
              <w:t xml:space="preserve">Reviewed at: </w:t>
            </w:r>
          </w:p>
        </w:tc>
        <w:tc>
          <w:tcPr>
            <w:tcW w:w="7626" w:type="dxa"/>
          </w:tcPr>
          <w:p>
            <w:pPr>
              <w:jc w:val="both"/>
              <w:rPr>
                <w:rFonts w:ascii="Tahoma" w:hAnsi="Tahoma" w:cs="Tahoma"/>
                <w:sz w:val="24"/>
              </w:rPr>
            </w:pPr>
            <w:r>
              <w:rPr>
                <w:rFonts w:ascii="Tahoma" w:hAnsi="Tahoma" w:cs="Tahoma"/>
                <w:color w:val="000000"/>
                <w:sz w:val="24"/>
              </w:rPr>
              <w:t>Student Welfare Committee Meeting, 11</w:t>
            </w:r>
            <w:r>
              <w:rPr>
                <w:rFonts w:ascii="Tahoma" w:hAnsi="Tahoma" w:cs="Tahoma"/>
                <w:color w:val="000000"/>
                <w:sz w:val="24"/>
                <w:vertAlign w:val="superscript"/>
              </w:rPr>
              <w:t>th</w:t>
            </w:r>
            <w:r>
              <w:rPr>
                <w:rFonts w:ascii="Tahoma" w:hAnsi="Tahoma" w:cs="Tahoma"/>
                <w:color w:val="000000"/>
                <w:sz w:val="24"/>
              </w:rPr>
              <w:t xml:space="preserve"> May 2022</w:t>
            </w:r>
          </w:p>
        </w:tc>
      </w:tr>
      <w:tr>
        <w:tc>
          <w:tcPr>
            <w:tcW w:w="1872" w:type="dxa"/>
          </w:tcPr>
          <w:p>
            <w:pPr>
              <w:jc w:val="both"/>
              <w:rPr>
                <w:rFonts w:ascii="Tahoma" w:hAnsi="Tahoma" w:cs="Tahoma"/>
                <w:b/>
                <w:sz w:val="24"/>
              </w:rPr>
            </w:pPr>
            <w:r>
              <w:rPr>
                <w:rFonts w:ascii="Tahoma" w:hAnsi="Tahoma" w:cs="Tahoma"/>
                <w:b/>
                <w:sz w:val="24"/>
              </w:rPr>
              <w:t xml:space="preserve">Approved by:  </w:t>
            </w:r>
          </w:p>
        </w:tc>
        <w:tc>
          <w:tcPr>
            <w:tcW w:w="7626" w:type="dxa"/>
          </w:tcPr>
          <w:p>
            <w:pPr>
              <w:jc w:val="both"/>
              <w:rPr>
                <w:rFonts w:ascii="Tahoma" w:hAnsi="Tahoma" w:cs="Tahoma"/>
                <w:sz w:val="24"/>
              </w:rPr>
            </w:pPr>
            <w:r>
              <w:rPr>
                <w:rFonts w:ascii="Tahoma" w:hAnsi="Tahoma" w:cs="Tahoma"/>
                <w:sz w:val="24"/>
              </w:rPr>
              <w:t>Full Governing Body, 6</w:t>
            </w:r>
            <w:r>
              <w:rPr>
                <w:rFonts w:ascii="Tahoma" w:hAnsi="Tahoma" w:cs="Tahoma"/>
                <w:sz w:val="24"/>
                <w:vertAlign w:val="superscript"/>
              </w:rPr>
              <w:t>th</w:t>
            </w:r>
            <w:r>
              <w:rPr>
                <w:rFonts w:ascii="Tahoma" w:hAnsi="Tahoma" w:cs="Tahoma"/>
                <w:sz w:val="24"/>
              </w:rPr>
              <w:t xml:space="preserve"> July 2022</w:t>
            </w:r>
            <w:bookmarkStart w:id="0" w:name="_GoBack"/>
            <w:bookmarkEnd w:id="0"/>
          </w:p>
        </w:tc>
      </w:tr>
      <w:tr>
        <w:tc>
          <w:tcPr>
            <w:tcW w:w="1872" w:type="dxa"/>
          </w:tcPr>
          <w:p>
            <w:pPr>
              <w:jc w:val="both"/>
              <w:rPr>
                <w:rFonts w:ascii="Tahoma" w:hAnsi="Tahoma" w:cs="Tahoma"/>
                <w:b/>
                <w:sz w:val="24"/>
              </w:rPr>
            </w:pPr>
            <w:r>
              <w:rPr>
                <w:rFonts w:ascii="Tahoma" w:hAnsi="Tahoma" w:cs="Tahoma"/>
                <w:b/>
                <w:sz w:val="24"/>
              </w:rPr>
              <w:t>Signed:</w:t>
            </w:r>
          </w:p>
          <w:p>
            <w:pPr>
              <w:jc w:val="both"/>
              <w:rPr>
                <w:rFonts w:ascii="Tahoma" w:hAnsi="Tahoma" w:cs="Tahoma"/>
                <w:b/>
                <w:sz w:val="24"/>
              </w:rPr>
            </w:pPr>
          </w:p>
        </w:tc>
        <w:tc>
          <w:tcPr>
            <w:tcW w:w="7626" w:type="dxa"/>
          </w:tcPr>
          <w:p>
            <w:pPr>
              <w:jc w:val="both"/>
              <w:rPr>
                <w:rFonts w:ascii="Tahoma" w:hAnsi="Tahoma" w:cs="Tahoma"/>
                <w:sz w:val="24"/>
              </w:rPr>
            </w:pPr>
            <w:r>
              <w:rPr>
                <w:rFonts w:ascii="Tahoma" w:hAnsi="Tahoma" w:cs="Tahoma"/>
                <w:sz w:val="24"/>
              </w:rPr>
              <w:t>Austin Senior, Chair of Governors</w:t>
            </w:r>
          </w:p>
          <w:p>
            <w:pPr>
              <w:jc w:val="both"/>
              <w:rPr>
                <w:rFonts w:ascii="Tahoma" w:hAnsi="Tahoma" w:cs="Tahoma"/>
                <w:sz w:val="24"/>
              </w:rPr>
            </w:pPr>
          </w:p>
          <w:p>
            <w:pPr>
              <w:jc w:val="both"/>
              <w:rPr>
                <w:rFonts w:ascii="Tahoma" w:hAnsi="Tahoma" w:cs="Tahoma"/>
                <w:sz w:val="24"/>
              </w:rPr>
            </w:pPr>
          </w:p>
          <w:p>
            <w:pPr>
              <w:jc w:val="both"/>
              <w:rPr>
                <w:rFonts w:ascii="Tahoma" w:hAnsi="Tahoma" w:cs="Tahoma"/>
                <w:sz w:val="24"/>
              </w:rPr>
            </w:pPr>
          </w:p>
          <w:p>
            <w:pPr>
              <w:jc w:val="both"/>
              <w:rPr>
                <w:rFonts w:ascii="Tahoma" w:hAnsi="Tahoma" w:cs="Tahoma"/>
                <w:sz w:val="24"/>
              </w:rPr>
            </w:pPr>
          </w:p>
        </w:tc>
      </w:tr>
    </w:tbl>
    <w:p>
      <w:pPr>
        <w:jc w:val="both"/>
        <w:rPr>
          <w:rFonts w:ascii="Tahoma" w:hAnsi="Tahoma" w:cs="Tahoma"/>
          <w:b/>
          <w:color w:val="000000"/>
          <w:sz w:val="24"/>
        </w:rPr>
      </w:pPr>
    </w:p>
    <w:p>
      <w:pPr>
        <w:pStyle w:val="Default"/>
        <w:jc w:val="both"/>
        <w:rPr>
          <w:b/>
        </w:rPr>
      </w:pPr>
    </w:p>
    <w:p>
      <w:pPr>
        <w:pStyle w:val="TOCHeading"/>
        <w:spacing w:before="0" w:after="120"/>
        <w:rPr>
          <w:rFonts w:ascii="Arial" w:hAnsi="Arial" w:cs="Arial"/>
          <w:b/>
          <w:sz w:val="28"/>
          <w:szCs w:val="28"/>
        </w:rPr>
      </w:pPr>
      <w:r>
        <w:rPr>
          <w:rFonts w:ascii="Arial" w:hAnsi="Arial" w:cs="Arial"/>
          <w:b/>
          <w:sz w:val="28"/>
          <w:szCs w:val="28"/>
        </w:rPr>
        <w:t>Contents</w:t>
      </w:r>
    </w:p>
    <w:p>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33537350" w:history="1">
        <w:r>
          <w:rPr>
            <w:rStyle w:val="Hyperlink"/>
            <w:noProof/>
          </w:rPr>
          <w:t>1. Aims</w:t>
        </w:r>
        <w:r>
          <w:rPr>
            <w:noProof/>
            <w:webHidden/>
          </w:rPr>
          <w:tab/>
          <w:t>2</w:t>
        </w:r>
      </w:hyperlink>
    </w:p>
    <w:p>
      <w:pPr>
        <w:pStyle w:val="TOC1"/>
        <w:tabs>
          <w:tab w:val="right" w:leader="dot" w:pos="9736"/>
        </w:tabs>
        <w:rPr>
          <w:rFonts w:ascii="Calibri" w:eastAsia="Times New Roman" w:hAnsi="Calibri"/>
          <w:noProof/>
          <w:sz w:val="22"/>
          <w:szCs w:val="22"/>
          <w:lang w:val="en-GB" w:eastAsia="en-GB"/>
        </w:rPr>
      </w:pPr>
      <w:hyperlink w:anchor="_Toc33537351" w:history="1">
        <w:r>
          <w:rPr>
            <w:rStyle w:val="Hyperlink"/>
            <w:noProof/>
          </w:rPr>
          <w:t>2. Legislation and guidance</w:t>
        </w:r>
        <w:r>
          <w:rPr>
            <w:noProof/>
            <w:webHidden/>
          </w:rPr>
          <w:tab/>
          <w:t>2</w:t>
        </w:r>
      </w:hyperlink>
    </w:p>
    <w:p>
      <w:pPr>
        <w:pStyle w:val="TOC1"/>
        <w:tabs>
          <w:tab w:val="right" w:leader="dot" w:pos="9736"/>
        </w:tabs>
        <w:rPr>
          <w:rFonts w:ascii="Calibri" w:eastAsia="Times New Roman" w:hAnsi="Calibri"/>
          <w:noProof/>
          <w:sz w:val="22"/>
          <w:szCs w:val="22"/>
          <w:lang w:val="en-GB" w:eastAsia="en-GB"/>
        </w:rPr>
      </w:pPr>
      <w:hyperlink w:anchor="_Toc33537352" w:history="1">
        <w:r>
          <w:rPr>
            <w:rStyle w:val="Hyperlink"/>
            <w:noProof/>
          </w:rPr>
          <w:t>3. The responsibilities of the school</w:t>
        </w:r>
        <w:r>
          <w:rPr>
            <w:noProof/>
            <w:webHidden/>
          </w:rPr>
          <w:tab/>
          <w:t>2</w:t>
        </w:r>
      </w:hyperlink>
    </w:p>
    <w:p>
      <w:pPr>
        <w:pStyle w:val="TOC1"/>
        <w:tabs>
          <w:tab w:val="right" w:leader="dot" w:pos="9736"/>
        </w:tabs>
        <w:rPr>
          <w:rFonts w:ascii="Calibri" w:eastAsia="Times New Roman" w:hAnsi="Calibri"/>
          <w:noProof/>
          <w:sz w:val="22"/>
          <w:szCs w:val="22"/>
          <w:lang w:val="en-GB" w:eastAsia="en-GB"/>
        </w:rPr>
      </w:pPr>
      <w:hyperlink w:anchor="_Toc33537353" w:history="1">
        <w:r>
          <w:rPr>
            <w:rStyle w:val="Hyperlink"/>
            <w:noProof/>
          </w:rPr>
          <w:t>4. Monitoring arrangements</w:t>
        </w:r>
        <w:r>
          <w:rPr>
            <w:noProof/>
            <w:webHidden/>
          </w:rPr>
          <w:tab/>
          <w:t>3</w:t>
        </w:r>
      </w:hyperlink>
    </w:p>
    <w:p>
      <w:pPr>
        <w:pStyle w:val="TOC1"/>
        <w:tabs>
          <w:tab w:val="right" w:leader="dot" w:pos="9736"/>
        </w:tabs>
        <w:rPr>
          <w:rFonts w:ascii="Calibri" w:eastAsia="Times New Roman" w:hAnsi="Calibri"/>
          <w:noProof/>
          <w:sz w:val="22"/>
          <w:szCs w:val="22"/>
          <w:lang w:val="en-GB" w:eastAsia="en-GB"/>
        </w:rPr>
      </w:pPr>
      <w:hyperlink w:anchor="_Toc33537354" w:history="1">
        <w:r>
          <w:rPr>
            <w:rStyle w:val="Hyperlink"/>
            <w:noProof/>
          </w:rPr>
          <w:t>5. Links to other policies</w:t>
        </w:r>
        <w:r>
          <w:rPr>
            <w:noProof/>
            <w:webHidden/>
          </w:rPr>
          <w:tab/>
          <w:t>3</w:t>
        </w:r>
      </w:hyperlink>
    </w:p>
    <w:p>
      <w:pPr>
        <w:pStyle w:val="1bodycopy10pt"/>
        <w:rPr>
          <w:noProof/>
        </w:rPr>
      </w:pPr>
      <w:r>
        <w:rPr>
          <w:rFonts w:cs="Arial"/>
          <w:noProof/>
          <w:szCs w:val="20"/>
        </w:rPr>
        <w:fldChar w:fldCharType="end"/>
      </w:r>
    </w:p>
    <w:p>
      <w:pPr>
        <w:pStyle w:val="1bodycopy10pt"/>
        <w:rPr>
          <w:rFonts w:cs="Arial"/>
          <w:noProof/>
          <w:szCs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E834EB"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pPr>
        <w:pStyle w:val="Heading1"/>
      </w:pPr>
      <w:bookmarkStart w:id="1" w:name="_Toc33537350"/>
      <w:r>
        <w:t>1. Aims</w:t>
      </w:r>
      <w:bookmarkEnd w:id="1"/>
    </w:p>
    <w:p>
      <w:pPr>
        <w:pStyle w:val="1bodycopy10pt"/>
      </w:pPr>
      <w:r>
        <w:t>This policy aims to ensure that:</w:t>
      </w:r>
    </w:p>
    <w:p>
      <w:pPr>
        <w:pStyle w:val="4Bulletedcopyblue"/>
      </w:pPr>
      <w:r>
        <w:t>Suitable education is arranged for pupils on roll who cannot attend school due to health needs</w:t>
      </w:r>
    </w:p>
    <w:p>
      <w:pPr>
        <w:pStyle w:val="4Bulletedcopyblue"/>
      </w:pPr>
      <w:r>
        <w:t>Pupils, staff and parents understand what the school is responsible for when this education is being provided by the local authority</w:t>
      </w:r>
    </w:p>
    <w:p>
      <w:pPr>
        <w:pStyle w:val="Heading1"/>
        <w:spacing w:before="240"/>
      </w:pPr>
      <w:bookmarkStart w:id="2" w:name="_Toc33537351"/>
      <w:r>
        <w:t>2. Legislation and guidance</w:t>
      </w:r>
      <w:bookmarkEnd w:id="2"/>
    </w:p>
    <w:p>
      <w:pPr>
        <w:pStyle w:val="1bodycopy10pt"/>
      </w:pPr>
      <w:r>
        <w:t xml:space="preserve">This policy reflects the requirements of the </w:t>
      </w:r>
      <w:hyperlink r:id="rId8" w:history="1">
        <w:r>
          <w:rPr>
            <w:rStyle w:val="Hyperlink"/>
          </w:rPr>
          <w:t>Education Act 1996</w:t>
        </w:r>
      </w:hyperlink>
      <w:r>
        <w:t>.</w:t>
      </w:r>
    </w:p>
    <w:p>
      <w:pPr>
        <w:pStyle w:val="1bodycopy10pt"/>
      </w:pPr>
      <w:r>
        <w:t>It also based on guidance provided by our local authority.</w:t>
      </w:r>
    </w:p>
    <w:p>
      <w:pPr>
        <w:pStyle w:val="1bodycopy10pt"/>
      </w:pPr>
      <w:r>
        <w:t>This policy complies with our funding agreement and articles of association.</w:t>
      </w:r>
    </w:p>
    <w:p>
      <w:pPr>
        <w:pStyle w:val="Heading1"/>
        <w:spacing w:before="240"/>
      </w:pPr>
      <w:bookmarkStart w:id="3" w:name="_Toc33537352"/>
      <w:r>
        <w:t>3. The responsibilities of the school</w:t>
      </w:r>
      <w:bookmarkEnd w:id="3"/>
    </w:p>
    <w:p>
      <w:pPr>
        <w:pStyle w:val="Subhead2"/>
        <w:rPr>
          <w:lang w:val="en-GB"/>
        </w:rPr>
      </w:pPr>
      <w:r>
        <w:rPr>
          <w:lang w:val="en-GB"/>
        </w:rPr>
        <w:t xml:space="preserve">3.1 If the school </w:t>
      </w:r>
      <w:proofErr w:type="gramStart"/>
      <w:r>
        <w:rPr>
          <w:lang w:val="en-GB"/>
        </w:rPr>
        <w:t>makes arrangements</w:t>
      </w:r>
      <w:proofErr w:type="gramEnd"/>
    </w:p>
    <w:p>
      <w:pPr>
        <w:pStyle w:val="1bodycopy10pt"/>
        <w:rPr>
          <w:lang w:val="en-GB"/>
        </w:rPr>
      </w:pPr>
      <w:r>
        <w:rPr>
          <w:lang w:val="en-GB"/>
        </w:rPr>
        <w:t xml:space="preserve">Initially, the school will attempt to </w:t>
      </w:r>
      <w:proofErr w:type="gramStart"/>
      <w:r>
        <w:rPr>
          <w:lang w:val="en-GB"/>
        </w:rPr>
        <w:t>make arrangements</w:t>
      </w:r>
      <w:proofErr w:type="gramEnd"/>
      <w:r>
        <w:rPr>
          <w:lang w:val="en-GB"/>
        </w:rPr>
        <w:t xml:space="preserve"> to deliver suitable education for children with health needs who cannot attend school. The Attendance and Family Liaison Officer will be the initial person responsible for coordinating the arrangements between school and parents, including plans for reintegration following a period of absence. They will be supported by the Associate Principal and the Vice Principal for Inclusion, where appropriate. </w:t>
      </w:r>
    </w:p>
    <w:p>
      <w:pPr>
        <w:pStyle w:val="Subhead2"/>
        <w:rPr>
          <w:lang w:val="en-GB"/>
        </w:rPr>
      </w:pPr>
      <w:r>
        <w:rPr>
          <w:lang w:val="en-GB"/>
        </w:rPr>
        <w:t xml:space="preserve">3.2 If the local authority </w:t>
      </w:r>
      <w:proofErr w:type="gramStart"/>
      <w:r>
        <w:rPr>
          <w:lang w:val="en-GB"/>
        </w:rPr>
        <w:t>makes arrangements</w:t>
      </w:r>
      <w:proofErr w:type="gramEnd"/>
    </w:p>
    <w:p>
      <w:pPr>
        <w:pStyle w:val="1bodycopy10pt"/>
        <w:rPr>
          <w:lang w:val="en-GB"/>
        </w:rPr>
      </w:pPr>
      <w:r>
        <w:rPr>
          <w:lang w:val="en-GB"/>
        </w:rPr>
        <w:t>If the school can’t make suitable arrangements, Rotherham Local Authority will become responsible for arranging suitable education for these children.</w:t>
      </w:r>
    </w:p>
    <w:p>
      <w:pPr>
        <w:pStyle w:val="1bodycopy10pt"/>
        <w:rPr>
          <w:lang w:val="en-GB"/>
        </w:rPr>
      </w:pPr>
      <w:r>
        <w:rPr>
          <w:lang w:val="en-GB"/>
        </w:rPr>
        <w:t xml:space="preserve">In cases where the local authority </w:t>
      </w:r>
      <w:proofErr w:type="gramStart"/>
      <w:r>
        <w:rPr>
          <w:lang w:val="en-GB"/>
        </w:rPr>
        <w:t>makes arrangements</w:t>
      </w:r>
      <w:proofErr w:type="gramEnd"/>
      <w:r>
        <w:rPr>
          <w:lang w:val="en-GB"/>
        </w:rPr>
        <w:t>, the school will:</w:t>
      </w:r>
    </w:p>
    <w:p>
      <w:pPr>
        <w:pStyle w:val="4Bulletedcopyblue"/>
        <w:rPr>
          <w:lang w:val="en-GB"/>
        </w:rPr>
      </w:pPr>
      <w:r>
        <w:rPr>
          <w:lang w:val="en-GB"/>
        </w:rPr>
        <w:t>Work constructively with the local authority, providers, relevant agencies and parents to ensure the best outcomes for the pupil</w:t>
      </w:r>
    </w:p>
    <w:p>
      <w:pPr>
        <w:pStyle w:val="4Bulletedcopyblue"/>
        <w:rPr>
          <w:lang w:val="en-GB"/>
        </w:rPr>
      </w:pPr>
      <w:r>
        <w:rPr>
          <w:lang w:val="en-GB"/>
        </w:rPr>
        <w:t>Share information with the local authority and relevant health services as required</w:t>
      </w:r>
    </w:p>
    <w:p>
      <w:pPr>
        <w:pStyle w:val="4Bulletedcopyblue"/>
        <w:rPr>
          <w:lang w:val="en-GB"/>
        </w:rPr>
      </w:pPr>
      <w:r>
        <w:rPr>
          <w:lang w:val="en-GB"/>
        </w:rPr>
        <w:t>Help make sure that the provision offered to the pupil is as effective as possible and that the child can be reintegrated back into school successfully</w:t>
      </w:r>
    </w:p>
    <w:p>
      <w:pPr>
        <w:pStyle w:val="4Bulletedcopyblue"/>
        <w:rPr>
          <w:lang w:val="en-GB"/>
        </w:rPr>
      </w:pPr>
      <w:r>
        <w:rPr>
          <w:lang w:val="en-GB"/>
        </w:rPr>
        <w:t>When reintegration is anticipated, work with the local authority to:</w:t>
      </w:r>
    </w:p>
    <w:p>
      <w:pPr>
        <w:pStyle w:val="4Bulletedcopyblue"/>
        <w:numPr>
          <w:ilvl w:val="1"/>
          <w:numId w:val="7"/>
        </w:numPr>
        <w:ind w:left="993"/>
        <w:rPr>
          <w:lang w:val="en-GB"/>
        </w:rPr>
      </w:pPr>
      <w:r>
        <w:rPr>
          <w:lang w:val="en-GB"/>
        </w:rPr>
        <w:t>Plan for consistent provision during and after the period of education outside the school, allowing the pupil to access the same curriculum and materials that they would have used in school as far as possible</w:t>
      </w:r>
    </w:p>
    <w:p>
      <w:pPr>
        <w:pStyle w:val="4Bulletedcopyblue"/>
        <w:numPr>
          <w:ilvl w:val="1"/>
          <w:numId w:val="7"/>
        </w:numPr>
        <w:ind w:left="993"/>
        <w:rPr>
          <w:lang w:val="en-GB"/>
        </w:rPr>
      </w:pPr>
      <w:r>
        <w:rPr>
          <w:lang w:val="en-GB"/>
        </w:rPr>
        <w:t>Enable the pupil to stay in touch with school life (e.g., through newsletters, emails, invitations to school events or internet links to lessons from their school)</w:t>
      </w:r>
    </w:p>
    <w:p>
      <w:pPr>
        <w:pStyle w:val="4Bulletedcopyblue"/>
        <w:numPr>
          <w:ilvl w:val="1"/>
          <w:numId w:val="7"/>
        </w:numPr>
        <w:ind w:left="993"/>
        <w:rPr>
          <w:lang w:val="en-GB"/>
        </w:rPr>
      </w:pPr>
      <w:r>
        <w:rPr>
          <w:lang w:val="en-GB"/>
        </w:rPr>
        <w:t>Create individually tailored reintegration plans for each child returning to school</w:t>
      </w:r>
    </w:p>
    <w:p>
      <w:pPr>
        <w:pStyle w:val="4Bulletedcopyblue"/>
        <w:numPr>
          <w:ilvl w:val="1"/>
          <w:numId w:val="7"/>
        </w:numPr>
        <w:ind w:left="993"/>
        <w:rPr>
          <w:lang w:val="en-GB"/>
        </w:rPr>
      </w:pPr>
      <w:r>
        <w:rPr>
          <w:lang w:val="en-GB"/>
        </w:rPr>
        <w:t>Consider whether any reasonable adjustments need to be made</w:t>
      </w:r>
    </w:p>
    <w:p>
      <w:pPr>
        <w:pStyle w:val="4Bulletedcopyblue"/>
        <w:numPr>
          <w:ilvl w:val="0"/>
          <w:numId w:val="0"/>
        </w:numPr>
        <w:ind w:left="993"/>
        <w:rPr>
          <w:lang w:val="en-GB"/>
        </w:rPr>
      </w:pPr>
    </w:p>
    <w:p>
      <w:pPr>
        <w:pStyle w:val="Heading1"/>
        <w:spacing w:before="240"/>
      </w:pPr>
      <w:bookmarkStart w:id="4" w:name="_Toc33537353"/>
      <w:r>
        <w:t>4. Monitoring arrangements</w:t>
      </w:r>
      <w:bookmarkEnd w:id="4"/>
    </w:p>
    <w:p>
      <w:pPr>
        <w:pStyle w:val="1bodycopy10pt"/>
        <w:rPr>
          <w:lang w:val="en-GB"/>
        </w:rPr>
      </w:pPr>
      <w:r>
        <w:rPr>
          <w:lang w:val="en-GB"/>
        </w:rPr>
        <w:t xml:space="preserve">This policy will be reviewed annually by Frances </w:t>
      </w:r>
      <w:proofErr w:type="spellStart"/>
      <w:r>
        <w:rPr>
          <w:lang w:val="en-GB"/>
        </w:rPr>
        <w:t>Whayman</w:t>
      </w:r>
      <w:proofErr w:type="spellEnd"/>
      <w:r>
        <w:rPr>
          <w:lang w:val="en-GB"/>
        </w:rPr>
        <w:t>. At every review, it will be approved by the full governing board.</w:t>
      </w:r>
    </w:p>
    <w:p>
      <w:pPr>
        <w:pStyle w:val="Heading1"/>
        <w:spacing w:before="240"/>
      </w:pPr>
      <w:bookmarkStart w:id="5" w:name="_Toc33537354"/>
      <w:r>
        <w:t>5. Links to other policies</w:t>
      </w:r>
      <w:bookmarkEnd w:id="5"/>
    </w:p>
    <w:p>
      <w:pPr>
        <w:pStyle w:val="1bodycopy10pt"/>
        <w:rPr>
          <w:lang w:val="en-GB"/>
        </w:rPr>
      </w:pPr>
      <w:r>
        <w:rPr>
          <w:lang w:val="en-GB"/>
        </w:rPr>
        <w:t>This policy links to the following policies:</w:t>
      </w:r>
    </w:p>
    <w:p>
      <w:pPr>
        <w:pStyle w:val="4Bulletedcopyblue"/>
        <w:rPr>
          <w:lang w:val="en-GB"/>
        </w:rPr>
      </w:pPr>
      <w:r>
        <w:rPr>
          <w:lang w:val="en-GB"/>
        </w:rPr>
        <w:t>Accessibility plan</w:t>
      </w:r>
    </w:p>
    <w:p>
      <w:pPr>
        <w:pStyle w:val="4Bulletedcopyblue"/>
        <w:rPr>
          <w:lang w:val="en-GB"/>
        </w:rPr>
      </w:pPr>
      <w:r>
        <w:rPr>
          <w:lang w:val="en-GB"/>
        </w:rPr>
        <w:t>Supporting pupils with medical conditions policy</w:t>
      </w:r>
    </w:p>
    <w:p>
      <w:pPr>
        <w:pStyle w:val="4Bulletedcopyblue"/>
        <w:rPr>
          <w:lang w:val="en-GB"/>
        </w:rPr>
      </w:pPr>
      <w:r>
        <w:rPr>
          <w:lang w:val="en-GB"/>
        </w:rPr>
        <w:t>Attendance Policy</w:t>
      </w:r>
    </w:p>
    <w:p>
      <w:pPr>
        <w:pStyle w:val="Default"/>
        <w:jc w:val="both"/>
        <w:rPr>
          <w:b/>
        </w:rPr>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Pr>
        <w:rFonts w:ascii="Tahoma" w:hAnsi="Tahoma" w:cs="Tahoma"/>
        <w:noProof/>
      </w:rPr>
      <w:t>2</w:t>
    </w:r>
    <w:r>
      <w:rPr>
        <w:rFonts w:ascii="Tahoma" w:hAnsi="Tahoma" w:cs="Tahoma"/>
        <w:noProof/>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 xml:space="preserve">ST BERNARD’S </w:t>
    </w:r>
    <w:smartTag w:uri="urn:schemas-microsoft-com:office:smarttags" w:element="PlaceName">
      <w:smartTag w:uri="urn:schemas-microsoft-com:office:smarttags" w:element="place">
        <w:smartTag w:uri="urn:schemas-microsoft-com:office:smarttags" w:element="PlaceName">
          <w:r>
            <w:t>CATHOLIC</w:t>
          </w:r>
        </w:smartTag>
        <w:r>
          <w:t xml:space="preserve"> </w:t>
        </w:r>
        <w:smartTag w:uri="urn:schemas-microsoft-com:office:smarttags" w:element="PlaceType">
          <w:r>
            <w:t>HIGH SCHOOL</w:t>
          </w:r>
        </w:smartTag>
      </w:smartTag>
    </w:smartTag>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40BF2C30"/>
    <w:multiLevelType w:val="hybridMultilevel"/>
    <w:tmpl w:val="04D478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4A0A1F91"/>
    <w:multiLevelType w:val="hybridMultilevel"/>
    <w:tmpl w:val="5798B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A746F0B"/>
    <w:multiLevelType w:val="hybridMultilevel"/>
    <w:tmpl w:val="43B6FB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9FE1326"/>
    <w:multiLevelType w:val="hybridMultilevel"/>
    <w:tmpl w:val="7E32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3027C"/>
    <w:multiLevelType w:val="hybridMultilevel"/>
    <w:tmpl w:val="1974E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docId w15:val="{A11AA8FC-9B6A-477C-9C88-69BAC8DE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8"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8"/>
    <w:qFormat/>
    <w:locked/>
    <w:pPr>
      <w:spacing w:before="120" w:after="120"/>
      <w:outlineLvl w:val="0"/>
    </w:pPr>
    <w:rPr>
      <w:rFonts w:eastAsia="Calibri"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Arial" w:hAnsi="Arial"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Arial" w:hAnsi="Arial" w:cs="Times New Roman"/>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locked/>
    <w:rPr>
      <w:rFonts w:ascii="Arial" w:hAnsi="Arial" w:cs="Times New Roman"/>
    </w:rPr>
  </w:style>
  <w:style w:type="character" w:styleId="FootnoteReference">
    <w:name w:val="footnote reference"/>
    <w:basedOn w:val="DefaultParagraphFont"/>
    <w:uiPriority w:val="99"/>
    <w:rPr>
      <w:rFonts w:cs="Times New Roman"/>
      <w:vertAlign w:val="superscript"/>
    </w:rPr>
  </w:style>
  <w:style w:type="paragraph" w:styleId="ListParagraph">
    <w:name w:val="List Paragraph"/>
    <w:basedOn w:val="Normal"/>
    <w:uiPriority w:val="99"/>
    <w:qFormat/>
    <w:pPr>
      <w:ind w:left="720"/>
      <w:contextualSpacing/>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1Char">
    <w:name w:val="Heading 1 Char"/>
    <w:basedOn w:val="DefaultParagraphFont"/>
    <w:link w:val="Heading1"/>
    <w:uiPriority w:val="8"/>
    <w:rPr>
      <w:rFonts w:ascii="Arial" w:eastAsia="Calibri" w:hAnsi="Arial" w:cs="Arial"/>
      <w:b/>
      <w:color w:val="FF1F64"/>
      <w:sz w:val="28"/>
      <w:szCs w:val="36"/>
      <w:lang w:eastAsia="en-US"/>
    </w:rPr>
  </w:style>
  <w:style w:type="character" w:styleId="Hyperlink">
    <w:name w:val="Hyperlink"/>
    <w:uiPriority w:val="99"/>
    <w:unhideWhenUsed/>
    <w:qFormat/>
    <w:rPr>
      <w:color w:val="0072CC"/>
      <w:u w:val="single"/>
    </w:rPr>
  </w:style>
  <w:style w:type="paragraph" w:customStyle="1" w:styleId="1bodycopy10pt">
    <w:name w:val="1 body copy 10pt"/>
    <w:basedOn w:val="Normal"/>
    <w:link w:val="1bodycopy10ptChar"/>
    <w:qFormat/>
    <w:pPr>
      <w:spacing w:after="120"/>
    </w:pPr>
    <w:rPr>
      <w:rFonts w:eastAsia="MS Mincho"/>
      <w:sz w:val="20"/>
      <w:lang w:val="en-US" w:eastAsia="en-US"/>
    </w:rPr>
  </w:style>
  <w:style w:type="paragraph" w:customStyle="1" w:styleId="4Bulletedcopyblue">
    <w:name w:val="4 Bulleted copy blue"/>
    <w:basedOn w:val="Normal"/>
    <w:qFormat/>
    <w:pPr>
      <w:numPr>
        <w:numId w:val="6"/>
      </w:numPr>
      <w:spacing w:after="120"/>
    </w:pPr>
    <w:rPr>
      <w:rFonts w:eastAsia="MS Mincho" w:cs="Arial"/>
      <w:sz w:val="20"/>
      <w:szCs w:val="20"/>
      <w:lang w:val="en-US" w:eastAsia="en-US"/>
    </w:rPr>
  </w:style>
  <w:style w:type="character" w:customStyle="1" w:styleId="1bodycopy10ptChar">
    <w:name w:val="1 body copy 10pt Char"/>
    <w:link w:val="1bodycopy10pt"/>
    <w:rPr>
      <w:rFonts w:ascii="Arial" w:eastAsia="MS Mincho" w:hAnsi="Arial"/>
      <w:sz w:val="20"/>
      <w:szCs w:val="24"/>
      <w:lang w:val="en-US" w:eastAsia="en-US"/>
    </w:rPr>
  </w:style>
  <w:style w:type="paragraph" w:styleId="TOCHeading">
    <w:name w:val="TOC Heading"/>
    <w:basedOn w:val="Heading1"/>
    <w:next w:val="Normal"/>
    <w:uiPriority w:val="39"/>
    <w:unhideWhenUsed/>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locked/>
    <w:pPr>
      <w:spacing w:after="100"/>
    </w:pPr>
    <w:rPr>
      <w:rFonts w:eastAsia="MS Mincho"/>
      <w:sz w:val="20"/>
      <w:lang w:val="en-US" w:eastAsia="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b/>
      <w:color w:val="12263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section/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RMBCpolicy for the education of children and young people unable to attend school because of health needs</vt:lpstr>
    </vt:vector>
  </TitlesOfParts>
  <Company>Rotherham Metropolitan Borough Council</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RMBCpolicy for the education of children and young people unable to attend school because of health needs</dc:title>
  <dc:subject/>
  <dc:creator>Marsden, Heather</dc:creator>
  <cp:keywords/>
  <dc:description/>
  <cp:lastModifiedBy>VSM</cp:lastModifiedBy>
  <cp:revision>3</cp:revision>
  <cp:lastPrinted>2017-01-16T09:52:00Z</cp:lastPrinted>
  <dcterms:created xsi:type="dcterms:W3CDTF">2022-04-26T14:06:00Z</dcterms:created>
  <dcterms:modified xsi:type="dcterms:W3CDTF">2022-04-26T14:07:00Z</dcterms:modified>
</cp:coreProperties>
</file>